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B9" w:rsidRDefault="00F777BE" w:rsidP="00F777BE">
      <w:pPr>
        <w:jc w:val="center"/>
        <w:rPr>
          <w:rFonts w:ascii="Arial Black" w:hAnsi="Arial Black"/>
          <w:color w:val="C00000"/>
          <w:sz w:val="32"/>
          <w:szCs w:val="32"/>
        </w:rPr>
      </w:pPr>
      <w:r w:rsidRPr="00F777BE">
        <w:rPr>
          <w:rFonts w:ascii="Arial Black" w:hAnsi="Arial Black"/>
          <w:color w:val="C00000"/>
          <w:sz w:val="32"/>
          <w:szCs w:val="32"/>
        </w:rPr>
        <w:t xml:space="preserve">ACC501 </w:t>
      </w:r>
      <w:bookmarkStart w:id="0" w:name="_GoBack"/>
      <w:bookmarkEnd w:id="0"/>
      <w:r w:rsidRPr="00F777BE">
        <w:rPr>
          <w:rFonts w:ascii="Arial Black" w:hAnsi="Arial Black"/>
          <w:color w:val="C00000"/>
          <w:sz w:val="32"/>
          <w:szCs w:val="32"/>
        </w:rPr>
        <w:t xml:space="preserve">Solved </w:t>
      </w:r>
      <w:r>
        <w:rPr>
          <w:rFonts w:ascii="Arial Black" w:hAnsi="Arial Black"/>
          <w:color w:val="C00000"/>
          <w:sz w:val="32"/>
          <w:szCs w:val="32"/>
        </w:rPr>
        <w:t>Quiz No-</w:t>
      </w:r>
      <w:r w:rsidRPr="00F777BE">
        <w:rPr>
          <w:rFonts w:ascii="Arial Black" w:hAnsi="Arial Black"/>
          <w:color w:val="C00000"/>
          <w:sz w:val="32"/>
          <w:szCs w:val="32"/>
        </w:rPr>
        <w:t>4 2012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Which of the following ratios are intended to address the firm’s financial leverage?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Liquidity Ratios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Long-term Solvency Ratios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Asset Management Ratios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Profitability Ratios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The preferred stock of a company currently sells for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. 25 per share. The annual dividend of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. 2.50 is fixed. Assuming a constant dividend forever, what is the rate of return on this stock?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5.00 percent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7.00 percent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8.45 percent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10.0 percent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The relationship between real and nominal returns is described by the: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M&amp;M Proposition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Capital Asset Pricing Model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Fisher’s Effect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BCG Matrix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An investment should be accepted if the Net Present Value (NPV) is __________ and rejected if it is ________.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Positive; positive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Positive; negative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Negative; negative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Negative; positive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Which of the following form of business organization is least regulated?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Sole-proprietorship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General Partnership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Limited Partnership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Corporation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In which of the following procedure of voting for a company’s directors, each shareholder is entitled to one vote per share?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Straight Voting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Proportional Voting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lastRenderedPageBreak/>
        <w:t>Cumulative Voting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options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Which of the following cash flow activities are reported in the Cash Flow Statement and Income Statement?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Operating Activities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Investing Activities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Financing Activities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All of the given options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Mr.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Aslam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owns 100 shares of a company and there are four directors to be elected. How much votes Mr.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Aslam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would have as per cumulative voting procedure?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100 votes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200 votes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300 votes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400 votes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 given rate is quoted as 9 percent APR, but the EAR is 9.38 percent. What is the compounding period?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Semiannually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Quarterly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Monthly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Daily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Which of the following terms refers to the use of debt financing?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Operating Leverage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Financial Leverage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Manufacturing Leverage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options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Between the two identical bonds having different coupon, the price of the ________ bond will change less than that of ________ bond.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Higher-coupon; lower-coupon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Lower-coupon; higher-coupon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Long-term; short-term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options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Which of the following financial statement shows both dollars and percentages in the report?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Balance Sheet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lastRenderedPageBreak/>
        <w:t>Common-Size Statement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Income Statement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Relative Statement of Equity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 ___________ is an agent who arranges security transactions among investors.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Broker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Dealer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Member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Specialist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If a firm uses cash to purchase inventory, its quick ratio will: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Increase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Decrease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Remain unaffected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Become zero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In which type of the market, securities are originally sold to the investors?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Primary Market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Secondary Market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Tertiary Market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options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Which of the following item(s) </w:t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is(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are) not included while calculating Operating Cash Flows?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Depreciation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Interest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Expenses related to firm’s financing of its assets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All of the given options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Balance sheet for a company reports current assets of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. 700,000 and current liabilities of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. 460,000. What would be the Current Ratio for the company if there is an inventory level of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. 120,000?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1.01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1.26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1.39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1.52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How many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. 190 annual payments must be invested at 12% to accumulate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. 57,921?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14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28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32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56 (doubt)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One would be indifferent between taking and not taking the investment when: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NPV is greater than Zero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NPV is equal to Zero (doubt)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NPV is less than Zero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All of the given options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SNT Corporation has policy of paying a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. 6 per share dividend every year. If this policy is to continue indefinitely, what will be the value of a share of stock at a 15% required rate of return?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Rs</w:t>
      </w:r>
      <w:proofErr w:type="spellEnd"/>
      <w:r>
        <w:rPr>
          <w:rFonts w:ascii="Verdana" w:hAnsi="Verdana"/>
          <w:color w:val="000000"/>
          <w:sz w:val="20"/>
          <w:szCs w:val="20"/>
        </w:rPr>
        <w:t>. 30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. 40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Rs</w:t>
      </w:r>
      <w:proofErr w:type="spellEnd"/>
      <w:r>
        <w:rPr>
          <w:rFonts w:ascii="Verdana" w:hAnsi="Verdana"/>
          <w:color w:val="000000"/>
          <w:sz w:val="20"/>
          <w:szCs w:val="20"/>
        </w:rPr>
        <w:t>. 50</w:t>
      </w:r>
    </w:p>
    <w:p w:rsidR="00F777BE" w:rsidRDefault="00F777BE" w:rsidP="00F777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Rs</w:t>
      </w:r>
      <w:proofErr w:type="spellEnd"/>
      <w:r>
        <w:rPr>
          <w:rFonts w:ascii="Verdana" w:hAnsi="Verdana"/>
          <w:color w:val="000000"/>
          <w:sz w:val="20"/>
          <w:szCs w:val="20"/>
        </w:rPr>
        <w:t>. 60</w:t>
      </w:r>
    </w:p>
    <w:p w:rsidR="00F777BE" w:rsidRPr="00F777BE" w:rsidRDefault="00F777BE" w:rsidP="00F777BE">
      <w:pPr>
        <w:jc w:val="center"/>
        <w:rPr>
          <w:rFonts w:ascii="Arial Black" w:hAnsi="Arial Black"/>
          <w:color w:val="C00000"/>
          <w:sz w:val="32"/>
          <w:szCs w:val="32"/>
        </w:rPr>
      </w:pPr>
    </w:p>
    <w:sectPr w:rsidR="00F777BE" w:rsidRPr="00F777BE" w:rsidSect="00F777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7E" w:rsidRDefault="00CA7F7E" w:rsidP="00F777BE">
      <w:pPr>
        <w:spacing w:after="0" w:line="240" w:lineRule="auto"/>
      </w:pPr>
      <w:r>
        <w:separator/>
      </w:r>
    </w:p>
  </w:endnote>
  <w:endnote w:type="continuationSeparator" w:id="0">
    <w:p w:rsidR="00CA7F7E" w:rsidRDefault="00CA7F7E" w:rsidP="00F7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BE" w:rsidRPr="00F777BE" w:rsidRDefault="00F777BE" w:rsidP="00F777BE">
    <w:pPr>
      <w:pStyle w:val="Header"/>
      <w:jc w:val="center"/>
      <w:rPr>
        <w:b/>
        <w:color w:val="C00000"/>
        <w:sz w:val="36"/>
        <w:szCs w:val="36"/>
      </w:rPr>
    </w:pPr>
    <w:r w:rsidRPr="00F777BE">
      <w:rPr>
        <w:b/>
        <w:color w:val="C00000"/>
        <w:sz w:val="36"/>
        <w:szCs w:val="36"/>
      </w:rPr>
      <w:t>www.vustudy.com</w:t>
    </w:r>
  </w:p>
  <w:p w:rsidR="00F777BE" w:rsidRDefault="00F777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7E" w:rsidRDefault="00CA7F7E" w:rsidP="00F777BE">
      <w:pPr>
        <w:spacing w:after="0" w:line="240" w:lineRule="auto"/>
      </w:pPr>
      <w:r>
        <w:separator/>
      </w:r>
    </w:p>
  </w:footnote>
  <w:footnote w:type="continuationSeparator" w:id="0">
    <w:p w:rsidR="00CA7F7E" w:rsidRDefault="00CA7F7E" w:rsidP="00F7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BE" w:rsidRPr="00F777BE" w:rsidRDefault="00F777BE" w:rsidP="00F777BE">
    <w:pPr>
      <w:pStyle w:val="Header"/>
      <w:jc w:val="center"/>
      <w:rPr>
        <w:b/>
        <w:color w:val="C00000"/>
        <w:sz w:val="36"/>
        <w:szCs w:val="36"/>
      </w:rPr>
    </w:pPr>
    <w:r w:rsidRPr="00F777BE">
      <w:rPr>
        <w:b/>
        <w:color w:val="C00000"/>
        <w:sz w:val="36"/>
        <w:szCs w:val="36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BE"/>
    <w:rsid w:val="00CA7F7E"/>
    <w:rsid w:val="00EE07B9"/>
    <w:rsid w:val="00F7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77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BE"/>
  </w:style>
  <w:style w:type="paragraph" w:styleId="Footer">
    <w:name w:val="footer"/>
    <w:basedOn w:val="Normal"/>
    <w:link w:val="FooterChar"/>
    <w:uiPriority w:val="99"/>
    <w:unhideWhenUsed/>
    <w:rsid w:val="00F7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77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BE"/>
  </w:style>
  <w:style w:type="paragraph" w:styleId="Footer">
    <w:name w:val="footer"/>
    <w:basedOn w:val="Normal"/>
    <w:link w:val="FooterChar"/>
    <w:uiPriority w:val="99"/>
    <w:unhideWhenUsed/>
    <w:rsid w:val="00F7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2020-03-21T03:48:00Z</dcterms:created>
  <dcterms:modified xsi:type="dcterms:W3CDTF">2020-03-21T03:50:00Z</dcterms:modified>
</cp:coreProperties>
</file>