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D1688" w:rsidRDefault="00B205A0" w:rsidP="00B205A0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205A0">
        <w:rPr>
          <w:rFonts w:ascii="Arial" w:hAnsi="Arial" w:cs="Arial"/>
          <w:b/>
          <w:color w:val="C00000"/>
          <w:sz w:val="32"/>
          <w:szCs w:val="32"/>
        </w:rPr>
        <w:t>ACC501 FINALTERM SOLVED QUIZ’S NO 4 FALL 2012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ratios are intended to address the firm’s financial leverage?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Liquidity Ratios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Long-term Solvency Ratios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Asset Management Ratios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Profitability Ratios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The preferred stock of a company currently sells for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25 per share. The annual dividend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2.50 is fixed. Assuming a constant dividend forever, what is the </w:t>
      </w:r>
      <w:bookmarkStart w:id="0" w:name="_GoBack"/>
      <w:bookmarkEnd w:id="0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rate of return on this stock?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5.00 percent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7.00 percent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8.45 percent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10.0 percent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The relationship between real and nominal returns is described by the: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M&amp;M Proposition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Capital Asset Pricing Model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Fisher’s Effect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BCG Matrix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An investment should be accepted if the Net Present Value (NPV) is __________ and rejected if it is ________.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Positive; positive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Positive; negative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Negative; negative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Negative; positive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form of business organization is least regulated?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Sole-proprietorship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General Partnership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Limited Partnership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Corporation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In which of the following procedure of voting for a company’s directors, each shareholder is entitled to one vote per share?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Straight Voting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Proportional Voting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>Cumulative Voting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cash flow activities are reported in the Cash Flow Statement and Income Statement?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Operating Activities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Investing Activities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Financing Activities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Mr.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owns 100 shares of a company and there are four directors to be elected. How much votes Mr.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would have as per cumulative voting procedure?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100 votes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 votes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300 votes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400 votes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 given rate is quoted as 9 percent APR, but the EAR is 9.38 percent. What is the compounding period?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Semiannually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Quarterly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Monthly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Daily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terms refers to the use of debt financing?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Operating Leverage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Financial Leverage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Manufacturing Leverage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Between the two identical bonds having different coupon, the price of the ________ bond will change less than that of ________ bond.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Higher-coupon; lower-coupon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Lower-coupon; higher-coupon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Long-term; short-term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Which of the following financial statement shows both dollars and percentages in the report?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Balance Sheet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>Common-Size Statement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Income Statement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Relative Statement of Equity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 ___________ is an agent who arranges security transactions among investors.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Broker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Dealer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Member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Specialist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If a firm uses cash to purchase inventory, its quick ratio will: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Increase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Decrease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Remain unaffected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Become zero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In which type of the market, securities are originally sold to the investors?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Primary Market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Secondary Market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Tertiary Market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Which of the following item(s)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is(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are) not included while calculating Operating Cash Flows?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Depreciation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Interest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Expenses related to firm’s financing of its assets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Balance sheet for a company reports current assets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700,000 and current liabilities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460,000. What would be the Current Ratio for the company if there is an inventory level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120,000?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1.01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1.26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1.39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1.52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How many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190 annual payments must be invested at 12% to accumulate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57,921?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28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32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56 (doubt)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One would be indifferent between taking and not taking the investment when: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NPV is greater than Zero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NPV is equal to Zero (doubt)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NPV is less than Zero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of the given options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SNT Corporation has policy of paying a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6 per share dividend every year. If this policy is to continue indefinitely, what will be the value of a share of stock at a 15% required rate of return?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30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. 40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50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60</w:t>
      </w:r>
    </w:p>
    <w:p w:rsidR="00B205A0" w:rsidRDefault="00B205A0" w:rsidP="00B20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br/>
      </w:r>
    </w:p>
    <w:p w:rsidR="00B205A0" w:rsidRPr="00B205A0" w:rsidRDefault="00B205A0" w:rsidP="00B205A0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sectPr w:rsidR="00B205A0" w:rsidRPr="00B205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14" w:rsidRDefault="00C61914" w:rsidP="00B205A0">
      <w:pPr>
        <w:spacing w:after="0" w:line="240" w:lineRule="auto"/>
      </w:pPr>
      <w:r>
        <w:separator/>
      </w:r>
    </w:p>
  </w:endnote>
  <w:endnote w:type="continuationSeparator" w:id="0">
    <w:p w:rsidR="00C61914" w:rsidRDefault="00C61914" w:rsidP="00B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A0" w:rsidRPr="00B205A0" w:rsidRDefault="00B205A0" w:rsidP="00B205A0">
    <w:pPr>
      <w:pStyle w:val="Header"/>
      <w:jc w:val="center"/>
      <w:rPr>
        <w:b/>
        <w:color w:val="C00000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205A0">
      <w:rPr>
        <w:b/>
        <w:color w:val="C00000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WWW.VUSTUDY.COM</w:t>
    </w:r>
  </w:p>
  <w:p w:rsidR="00B205A0" w:rsidRDefault="00B20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14" w:rsidRDefault="00C61914" w:rsidP="00B205A0">
      <w:pPr>
        <w:spacing w:after="0" w:line="240" w:lineRule="auto"/>
      </w:pPr>
      <w:r>
        <w:separator/>
      </w:r>
    </w:p>
  </w:footnote>
  <w:footnote w:type="continuationSeparator" w:id="0">
    <w:p w:rsidR="00C61914" w:rsidRDefault="00C61914" w:rsidP="00B2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A0" w:rsidRPr="00B205A0" w:rsidRDefault="00B205A0" w:rsidP="00B205A0">
    <w:pPr>
      <w:pStyle w:val="Header"/>
      <w:jc w:val="center"/>
      <w:rPr>
        <w:b/>
        <w:color w:val="C00000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205A0">
      <w:rPr>
        <w:b/>
        <w:color w:val="C00000"/>
        <w:sz w:val="36"/>
        <w:szCs w:val="3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A0"/>
    <w:rsid w:val="008D1688"/>
    <w:rsid w:val="00B205A0"/>
    <w:rsid w:val="00C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5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A0"/>
  </w:style>
  <w:style w:type="paragraph" w:styleId="Footer">
    <w:name w:val="footer"/>
    <w:basedOn w:val="Normal"/>
    <w:link w:val="FooterChar"/>
    <w:uiPriority w:val="99"/>
    <w:unhideWhenUsed/>
    <w:rsid w:val="00B2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5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A0"/>
  </w:style>
  <w:style w:type="paragraph" w:styleId="Footer">
    <w:name w:val="footer"/>
    <w:basedOn w:val="Normal"/>
    <w:link w:val="FooterChar"/>
    <w:uiPriority w:val="99"/>
    <w:unhideWhenUsed/>
    <w:rsid w:val="00B2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2020-03-23T11:00:00Z</dcterms:created>
  <dcterms:modified xsi:type="dcterms:W3CDTF">2020-03-23T11:03:00Z</dcterms:modified>
</cp:coreProperties>
</file>